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附件</w:t>
      </w:r>
      <w:r>
        <w:rPr>
          <w:rFonts w:ascii="仿宋_GB2312" w:hAnsi="宋体" w:eastAsia="仿宋_GB2312"/>
          <w:bCs/>
          <w:sz w:val="24"/>
        </w:rPr>
        <w:t>3</w:t>
      </w:r>
      <w:r>
        <w:rPr>
          <w:rFonts w:hint="eastAsia" w:ascii="仿宋_GB2312" w:hAnsi="宋体" w:eastAsia="仿宋_GB2312"/>
          <w:bCs/>
          <w:sz w:val="24"/>
        </w:rPr>
        <w:t>：</w:t>
      </w:r>
    </w:p>
    <w:p>
      <w:pPr>
        <w:jc w:val="center"/>
        <w:rPr>
          <w:rFonts w:hint="eastAsia" w:ascii="仿宋" w:hAnsi="仿宋" w:eastAsia="仿宋" w:cs="仿宋"/>
          <w:bCs/>
          <w:sz w:val="44"/>
          <w:szCs w:val="44"/>
        </w:rPr>
      </w:pPr>
      <w:r>
        <w:rPr>
          <w:rFonts w:hint="eastAsia" w:ascii="仿宋" w:hAnsi="仿宋" w:eastAsia="仿宋" w:cs="仿宋"/>
          <w:bCs/>
          <w:sz w:val="44"/>
          <w:szCs w:val="44"/>
        </w:rPr>
        <w:t>2023-2024学年中山大学附属口腔医院</w:t>
      </w:r>
    </w:p>
    <w:p>
      <w:pPr>
        <w:jc w:val="center"/>
        <w:rPr>
          <w:rFonts w:hint="eastAsia" w:ascii="仿宋" w:hAnsi="仿宋" w:eastAsia="仿宋" w:cs="仿宋"/>
          <w:bCs/>
          <w:sz w:val="44"/>
          <w:szCs w:val="44"/>
        </w:rPr>
      </w:pPr>
      <w:r>
        <w:rPr>
          <w:rFonts w:hint="eastAsia" w:ascii="仿宋" w:hAnsi="仿宋" w:eastAsia="仿宋" w:cs="仿宋"/>
          <w:bCs/>
          <w:sz w:val="44"/>
          <w:szCs w:val="44"/>
        </w:rPr>
        <w:t>寒假预见习接收计划</w:t>
      </w:r>
    </w:p>
    <w:p>
      <w:pPr>
        <w:jc w:val="center"/>
        <w:rPr>
          <w:rFonts w:hint="eastAsia" w:ascii="仿宋" w:hAnsi="仿宋" w:eastAsia="仿宋" w:cs="仿宋"/>
          <w:bCs/>
          <w:sz w:val="44"/>
          <w:szCs w:val="44"/>
        </w:rPr>
      </w:pP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中山大学附属口腔医院2023-2024学年寒假拟定于2024年01月15日-19日（共5天）接收我校医科各专业学生预见习，拟接收预见习科室的名额和安排见下表：</w:t>
      </w:r>
    </w:p>
    <w:tbl>
      <w:tblPr>
        <w:tblStyle w:val="2"/>
        <w:tblW w:w="8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701"/>
        <w:gridCol w:w="4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科室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拟接收人数</w:t>
            </w:r>
          </w:p>
        </w:tc>
        <w:tc>
          <w:tcPr>
            <w:tcW w:w="4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预见习时间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26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牙体牙髓病科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16人</w:t>
            </w:r>
          </w:p>
        </w:tc>
        <w:tc>
          <w:tcPr>
            <w:tcW w:w="45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第一批：2024年01月15-16日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第二批：2024年01月17-18日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6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口腔颌面外科（门诊）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10人</w:t>
            </w:r>
          </w:p>
        </w:tc>
        <w:tc>
          <w:tcPr>
            <w:tcW w:w="45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26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口腔颌面外科（病房）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10人</w:t>
            </w:r>
          </w:p>
        </w:tc>
        <w:tc>
          <w:tcPr>
            <w:tcW w:w="45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26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口腔修复科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10人</w:t>
            </w:r>
          </w:p>
        </w:tc>
        <w:tc>
          <w:tcPr>
            <w:tcW w:w="45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26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牙周病科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10人</w:t>
            </w:r>
          </w:p>
        </w:tc>
        <w:tc>
          <w:tcPr>
            <w:tcW w:w="45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26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口腔预防科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6人</w:t>
            </w:r>
          </w:p>
        </w:tc>
        <w:tc>
          <w:tcPr>
            <w:tcW w:w="4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2024年01月19日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26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儿童口腔科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人</w:t>
            </w:r>
          </w:p>
        </w:tc>
        <w:tc>
          <w:tcPr>
            <w:tcW w:w="4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2024年01月19日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26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口腔黏膜病科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人</w:t>
            </w:r>
          </w:p>
        </w:tc>
        <w:tc>
          <w:tcPr>
            <w:tcW w:w="4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2024年01月19日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26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口腔正畸科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人</w:t>
            </w:r>
          </w:p>
        </w:tc>
        <w:tc>
          <w:tcPr>
            <w:tcW w:w="4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2024年01月19日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26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口腔种植科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人</w:t>
            </w:r>
          </w:p>
        </w:tc>
        <w:tc>
          <w:tcPr>
            <w:tcW w:w="4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2024年01月19日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26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护理部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2人</w:t>
            </w:r>
          </w:p>
        </w:tc>
        <w:tc>
          <w:tcPr>
            <w:tcW w:w="4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2024年01月19日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报名方法：</w:t>
      </w:r>
      <w:r>
        <w:rPr>
          <w:rFonts w:hint="default" w:ascii="Times New Roman" w:hAnsi="Times New Roman" w:eastAsia="仿宋" w:cs="Times New Roman"/>
          <w:sz w:val="32"/>
          <w:szCs w:val="32"/>
        </w:rPr>
        <w:t>请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于2024年1月7日8:00前，</w:t>
      </w:r>
      <w:r>
        <w:rPr>
          <w:rFonts w:hint="default" w:ascii="Times New Roman" w:hAnsi="Times New Roman" w:eastAsia="仿宋" w:cs="Times New Roman"/>
          <w:sz w:val="32"/>
          <w:szCs w:val="32"/>
        </w:rPr>
        <w:t>扫描附件微信报名二维码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报名（</w:t>
      </w:r>
      <w:r>
        <w:rPr>
          <w:rFonts w:hint="default" w:ascii="Times New Roman" w:hAnsi="Times New Roman" w:eastAsia="仿宋" w:cs="Times New Roman"/>
          <w:sz w:val="32"/>
          <w:szCs w:val="32"/>
        </w:rPr>
        <w:t>依次填写意向科室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并扫描结束页二维码入群等待后续通知，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原则上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每人依次轮转为3个科室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报名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时间</w:t>
      </w:r>
      <w:r>
        <w:rPr>
          <w:rFonts w:hint="default" w:ascii="Times New Roman" w:hAnsi="Times New Roman" w:eastAsia="仿宋" w:cs="Times New Roman"/>
          <w:sz w:val="32"/>
          <w:szCs w:val="32"/>
        </w:rPr>
        <w:t>截止后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仿宋" w:cs="Times New Roman"/>
          <w:sz w:val="32"/>
          <w:szCs w:val="32"/>
        </w:rPr>
        <w:t>将按照申请人报名时间先后以及结合科室容量进行统筹安排。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联系人：陈老师、吴老师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联系方式：87333571/87330586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联系邮箱：zdkqjy@mail.sysu.edu.cn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微信报名二维码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2383155" cy="2268220"/>
            <wp:effectExtent l="0" t="0" r="0" b="0"/>
            <wp:docPr id="1" name="图片 1" descr="2023-2024学年中山大学附属口腔医院寒假预见习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-2024学年中山大学附属口腔医院寒假预见习报名二维码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l="20094" t="24876" r="22829" b="33704"/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中山大学光华口腔医学院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教育事务部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2024年01月03日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FAEEEBA-FBE9-46CC-81AC-5AA129702D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0E6B15E-2C5A-4FE6-A6F9-8A0F63078A2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YmRhZjg1MmQxMjI0NzA1NzI2MmM0MWIzZGZjMTAifQ=="/>
  </w:docVars>
  <w:rsids>
    <w:rsidRoot w:val="6A510508"/>
    <w:rsid w:val="0AD81FBC"/>
    <w:rsid w:val="0EA51596"/>
    <w:rsid w:val="381D7397"/>
    <w:rsid w:val="493363D7"/>
    <w:rsid w:val="4CE3088A"/>
    <w:rsid w:val="5A9D6C59"/>
    <w:rsid w:val="6A510508"/>
    <w:rsid w:val="7BC4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2024-01-02T12:40:00Z</dcterms:created>
  <dc:creator>吴晓瑛</dc:creator>
  <cp:lastModifiedBy>WPS_1488280666</cp:lastModifiedBy>
  <cp:lastPrinted>2024-01-03T07:34:00Z</cp:lastPrinted>
  <dcterms:modified xsi:type="dcterms:W3CDTF">2024-01-04T01:28:40Z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716628F4F7A3499F980E19DF2AAF22E6_11</vt:lpwstr>
  </property>
</Properties>
</file>